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"/>
      </w:tblPr>
      <w:tr>
        <w:tc>
          <w:tcPr>
            <w:tcW w:w="4000" w:type="dxa"/>
          </w:tcPr>
          <w:p>
            <w:pPr>
              <w:jc w:val="center"/>
            </w:pPr>
            <w:r>
              <w:pict>
                <v:shape type="#_x0000_t75" style="width:250px;height:238.34745762712px">
                  <v:imagedata r:id="rId7" o:title=""/>
                </v:shape>
              </w:pict>
            </w:r>
          </w:p>
        </w:tc>
        <w:tc>
          <w:tcPr>
            <w:tcW w:w="5150" w:type="dxa"/>
          </w:tcPr>
          <w:p>
            <w:r>
              <w:rPr>
                <w:color w:val="333333"/>
                <w:sz w:val="32"/>
                <w:szCs w:val="32"/>
                <w:b/>
              </w:rPr>
              <w:t xml:space="preserve">865GV Micro 775 7.x</w:t>
            </w:r>
          </w:p>
          <w:p/>
          <w:p>
            <w:pPr>
              <w:numPr>
                <w:ilvl w:val="0"/>
                <w:numId w:val="3"/>
              </w:numPr>
            </w:pPr>
            <w:r>
              <w:t xml:space="preserve">Socket LGA 775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Supports Pentium D/Pentium 4/Celeron D Processor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Supports FSB 400MHz/533MHz/800MHz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Support Intel Hyper-Threading Technology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Supports BIO-Remote 2 Technology</w:t>
            </w:r>
          </w:p>
        </w:tc>
      </w:tr>
    </w:tbl>
    <w:p/>
    <w:tbl>
      <w:tblPr>
        <w:tblStyle w:val="TableStyle"/>
      </w:tblPr>
      <w:tr>
        <w:tc>
          <w:tcPr>
            <w:tcW w:w="2150" w:type="dxa"/>
            <w:vAlign w:val="center"/>
          </w:tcPr>
          <w:p>
            <w:r>
              <w:t xml:space="preserve">Chipset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Intel 865GV&amp;nbsp;/&amp;nbsp;ICH5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CPU SUPPORT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Intel® Pentium® D Processor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Intel® Pentium® 4 Processor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Intel® Celeron® D Processor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FSB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Support FSB 533/800MHz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MEMORY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Support Dual Channel DDR 200/266/333/400 MHz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2 x DDR DIMM Memory Slot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Max. Supports up to 2GB Memory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INTEGRATED VIDEO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Intel Extreme Graphics 2 , On Board Graphic Max. Share Memory Up To 64MB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STORAGE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2 x SATA Connectors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2 x IDE Connector 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LAN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Realtek RTL8100C - 10/100 Controller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CODEC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Realtek ALC655 6-Channel AC97 Audio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USB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4 x USB 2.0 Port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2 x USB 2.0 Header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EXPANSION SLOT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3 x PCI Slot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XGP Slot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REAR I/O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1 x PS/2 Mouse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PS/2 Keyboard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4 x USB 2.0 Port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COM Port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Printer Port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VGA Port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LAN port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3 x Audio Jacks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INTERNAL I/O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2 x USB 2.0 Header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2 x SATA Connector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2 x IDE Connector 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Floppy Connector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Front Audio Header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Front Panel Header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CD-IN Header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S/PDIF-Out Header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CPU Fan Connector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System Fan Connector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DIMENSION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Micro ATX Form Factor Dimension: 21.5cm X 23.5cm ( W x L )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OS SUPPORT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Support Windows 2000 / XP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ACCESSORIES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1 x IDE Cable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FDD Cable(Optional)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SATA Cable(Optional)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I/O Shield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Fully Setup Driver CD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User Manual</w:t>
            </w:r>
          </w:p>
        </w:tc>
      </w:tr>
    </w:tbl>
    <w:sectPr>
      <w:headerReference w:type="default" r:id="rId8"/>
      <w:foot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>
      <w:pStyle w:val="pStyle"/>
    </w:pPr>
    <w:r>
      <w:rPr>
        <w:color w:val="666666"/>
        <w:sz w:val="16"/>
        <w:szCs w:val="16"/>
      </w:rPr>
      <w:t xml:space="preserve">Page </w:t>
    </w:r>
    <w:r>
      <w:fldChar w:fldCharType="begin"/>
    </w:r>
    <w:r>
      <w:rPr>
        <w:color w:val="666666"/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color w:val="666666"/>
        <w:sz w:val="16"/>
        <w:szCs w:val="16"/>
      </w:rPr>
      <w:t xml:space="preserve"> of </w:t>
    </w:r>
    <w:r>
      <w:fldChar w:fldCharType="begin"/>
    </w:r>
    <w:r>
      <w:rPr>
        <w:color w:val="666666"/>
        <w:sz w:val="16"/>
        <w:szCs w:val="16"/>
      </w:rPr>
      <w:instrText xml:space="preserve">NUMPAGES</w:instrText>
    </w:r>
    <w:r>
      <w:fldChar w:fldCharType="separate"/>
    </w:r>
    <w:r>
      <w:fldChar w:fldCharType="end"/>
    </w:r>
    <w:r>
      <w:rPr>
        <w:color w:val="666666"/>
        <w:sz w:val="16"/>
        <w:szCs w:val="16"/>
      </w:rPr>
      <w:t xml:space="preserve">.</w:t>
    </w:r>
  </w:p>
  <w:p>
    <w:r>
      <w:rPr>
        <w:color w:val="FF3300"/>
        <w:sz w:val="16"/>
        <w:szCs w:val="16"/>
      </w:rPr>
      <w:t xml:space="preserve">The specification and pictures are subject to change without notice and the package contents may differ by area or your motherboard version!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pict>
        <v:shape type="#_x0000_t75" style="width:225px;height:54px">
          <v:imagedata r:id="rId1" o:title=""/>
        </v:shape>
      </w:pic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color w:val="0000FF"/>
      <w:sz w:val="32"/>
      <w:szCs w:val="32"/>
      <w:b/>
    </w:rPr>
  </w:style>
  <w:style w:type="paragraph" w:customStyle="1" w:styleId="pStyle">
    <w:name w:val="pStyle"/>
    <w:pPr>
      <w:jc w:val="center"/>
      <w:spacing w:after="100"/>
    </w:pPr>
  </w:style>
  <w:style w:type="table" w:customStyle="1" w:styleId="TableStyle">
    <w:name w:val="TableStyle"/>
    <w:uiPriority w:val="99"/>
    <w:tblPr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jpg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1_image1.gi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BIOSTAR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 Marketing</dc:creator>
  <cp:lastModifiedBy/>
  <dcterms:created xsi:type="dcterms:W3CDTF">2019-05-24T10:07:08-05:00</dcterms:created>
  <dcterms:modified xsi:type="dcterms:W3CDTF">2019-05-24T10:07:08-05:00</dcterms:modified>
  <dc:title/>
  <dc:description/>
  <dc:subject/>
  <cp:keywords/>
  <cp:category/>
</cp:coreProperties>
</file>